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312" w:beforeLines="100" w:after="78" w:afterLines="25" w:line="300" w:lineRule="auto"/>
        <w:ind w:firstLine="0" w:firstLineChars="0"/>
        <w:jc w:val="center"/>
        <w:rPr>
          <w:rFonts w:hint="eastAsia" w:ascii="方正公文小标宋" w:hAnsi="方正公文小标宋" w:eastAsia="方正公文小标宋" w:cs="方正公文小标宋"/>
          <w:b/>
          <w:color w:val="auto"/>
          <w:kern w:val="0"/>
          <w:sz w:val="32"/>
          <w:szCs w:val="32"/>
        </w:rPr>
      </w:pPr>
      <w:r>
        <w:rPr>
          <w:rFonts w:hint="eastAsia" w:ascii="方正公文小标宋" w:hAnsi="方正公文小标宋" w:eastAsia="方正公文小标宋" w:cs="方正公文小标宋"/>
          <w:b/>
          <w:color w:val="auto"/>
          <w:kern w:val="0"/>
          <w:sz w:val="32"/>
          <w:szCs w:val="32"/>
        </w:rPr>
        <w:t>浙江大学电气工程学院关于2023年接收2024级外校推荐免试研究生报名注意事项</w:t>
      </w:r>
    </w:p>
    <w:p>
      <w:pPr>
        <w:pStyle w:val="17"/>
        <w:widowControl/>
        <w:spacing w:line="400" w:lineRule="exact"/>
        <w:ind w:firstLine="0" w:firstLineChars="0"/>
        <w:jc w:val="center"/>
        <w:rPr>
          <w:rFonts w:ascii="黑体" w:hAnsi="黑体" w:eastAsia="黑体" w:cs="黑体"/>
          <w:b/>
          <w:color w:val="auto"/>
          <w:kern w:val="0"/>
          <w:sz w:val="32"/>
          <w:szCs w:val="32"/>
        </w:rPr>
      </w:pP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方向填报说明</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（一）申报硕士时，务必选择“招生方向”，具体如下：</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申请专业：</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1</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学术学位：电气工程（080800）：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w:t>
      </w:r>
    </w:p>
    <w:p>
      <w:pPr>
        <w:pStyle w:val="17"/>
        <w:widowControl/>
        <w:spacing w:before="78" w:beforeLines="25" w:after="78" w:afterLines="25" w:line="400" w:lineRule="exact"/>
        <w:ind w:firstLine="482"/>
        <w:jc w:val="left"/>
        <w:rPr>
          <w:rFonts w:hint="eastAsia" w:ascii="方正小标宋_GBK" w:hAnsi="方正小标宋_GBK" w:eastAsia="方正小标宋_GBK" w:cs="方正小标宋_GBK"/>
          <w:b/>
          <w:color w:val="auto"/>
          <w:kern w:val="0"/>
          <w:sz w:val="24"/>
          <w:szCs w:val="24"/>
        </w:rPr>
      </w:pPr>
      <w:r>
        <w:rPr>
          <w:rFonts w:hint="eastAsia" w:ascii="仿宋" w:hAnsi="仿宋" w:eastAsia="仿宋" w:cs="仿宋"/>
          <w:b/>
          <w:color w:val="auto"/>
          <w:kern w:val="0"/>
          <w:sz w:val="24"/>
          <w:szCs w:val="24"/>
        </w:rPr>
        <w:t>2</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学术学位：控制理论与控制工程（081101）</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招生方向：电气自动化研究所及系统科学与控制研究所。</w:t>
      </w:r>
    </w:p>
    <w:p>
      <w:pPr>
        <w:pStyle w:val="17"/>
        <w:widowControl/>
        <w:spacing w:before="78" w:beforeLines="25" w:after="78" w:afterLines="25" w:line="400" w:lineRule="exact"/>
        <w:ind w:left="2407" w:leftChars="228" w:hanging="1928" w:hangingChars="80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3</w:t>
      </w:r>
      <w:r>
        <w:rPr>
          <w:rFonts w:hint="eastAsia" w:ascii="仿宋" w:hAnsi="仿宋" w:eastAsia="仿宋" w:cs="仿宋"/>
          <w:b/>
          <w:color w:val="auto"/>
          <w:kern w:val="0"/>
          <w:sz w:val="24"/>
          <w:szCs w:val="24"/>
          <w:lang w:eastAsia="zh-CN"/>
        </w:rPr>
        <w:t>.</w:t>
      </w:r>
      <w:r>
        <w:rPr>
          <w:rFonts w:hint="eastAsia" w:ascii="仿宋" w:hAnsi="仿宋" w:eastAsia="仿宋" w:cs="仿宋"/>
          <w:b/>
          <w:color w:val="auto"/>
          <w:kern w:val="0"/>
          <w:sz w:val="24"/>
          <w:szCs w:val="24"/>
        </w:rPr>
        <w:t xml:space="preserve">专业学位：电气工程（085801） </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spacing w:before="78" w:beforeLines="25" w:after="78" w:afterLines="25" w:line="400" w:lineRule="exact"/>
        <w:ind w:firstLine="48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电机及其控制研究所及航天电气及微特电机研究所；（2）电力系统自动化研究所及电力能源互联及其智能化研究所；（3）电力电子技术研究所；（4）电工电子新技术研究所；（5）电气自动化研究所及系统科学与控制研究所；（6）特种电气交叉研究中心(电磁环境效应及评估</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；（7）浙江大学-海军工程大学联合培养专项。</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bCs/>
          <w:color w:val="auto"/>
          <w:kern w:val="0"/>
          <w:sz w:val="24"/>
          <w:szCs w:val="24"/>
        </w:rPr>
        <w:t>（二）申报直博时，</w:t>
      </w:r>
      <w:r>
        <w:rPr>
          <w:rFonts w:hint="eastAsia" w:ascii="仿宋" w:hAnsi="仿宋" w:eastAsia="仿宋" w:cs="仿宋"/>
          <w:b/>
          <w:color w:val="auto"/>
          <w:kern w:val="0"/>
          <w:sz w:val="24"/>
          <w:szCs w:val="24"/>
        </w:rPr>
        <w:t>务必选择“招生方向”，具体如下：</w:t>
      </w:r>
    </w:p>
    <w:p>
      <w:pPr>
        <w:pStyle w:val="17"/>
        <w:widowControl/>
        <w:spacing w:before="78" w:beforeLines="25" w:after="78" w:afterLines="25" w:line="400" w:lineRule="exact"/>
        <w:ind w:firstLine="482"/>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1</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学术学位：电气工程</w:t>
      </w:r>
      <w:r>
        <w:rPr>
          <w:rFonts w:hint="eastAsia" w:ascii="仿宋" w:hAnsi="仿宋" w:eastAsia="仿宋" w:cs="仿宋"/>
          <w:b/>
          <w:color w:val="auto"/>
          <w:kern w:val="0"/>
          <w:sz w:val="24"/>
          <w:szCs w:val="24"/>
        </w:rPr>
        <w:t>（080800）</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widowControl/>
        <w:spacing w:before="78" w:beforeLines="25" w:after="78" w:afterLines="25" w:line="400" w:lineRule="exact"/>
        <w:ind w:firstLine="42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（1）高性能电机系统；（</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）电力系统及其自动化；（3）电力电子技术； （4）现代电工理论与新技术；（5）电气信息技术；（6）电磁环境效应及评估；（7）浙江大学-海军工程大学联合培养专项。</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学术学位：控制理论与控制工程（081101）</w:t>
      </w:r>
    </w:p>
    <w:p>
      <w:pPr>
        <w:pStyle w:val="17"/>
        <w:widowControl/>
        <w:spacing w:before="78" w:beforeLines="25" w:after="78" w:afterLines="25" w:line="400" w:lineRule="exact"/>
        <w:ind w:left="550" w:firstLine="0" w:firstLineChars="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招生方向：智能控制理论及应用。</w:t>
      </w:r>
    </w:p>
    <w:p>
      <w:pPr>
        <w:pStyle w:val="17"/>
        <w:widowControl/>
        <w:numPr>
          <w:ilvl w:val="-1"/>
          <w:numId w:val="0"/>
        </w:numPr>
        <w:spacing w:before="78" w:beforeLines="25" w:after="78" w:afterLines="25" w:line="400" w:lineRule="exact"/>
        <w:ind w:left="420" w:leftChars="200" w:firstLine="0" w:firstLineChars="0"/>
        <w:jc w:val="left"/>
        <w:rPr>
          <w:rFonts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专业学位：电气工程（085801）</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招生方向：选以下方向之一</w:t>
      </w:r>
    </w:p>
    <w:p>
      <w:pPr>
        <w:pStyle w:val="17"/>
        <w:widowControl/>
        <w:numPr>
          <w:ilvl w:val="-1"/>
          <w:numId w:val="0"/>
        </w:numPr>
        <w:spacing w:before="78" w:beforeLines="25" w:after="78" w:afterLines="25" w:line="400" w:lineRule="exact"/>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高性能电机系统；（2）电力系统及其自动化；（3）电力电子技术； （4）现代电工理论与新技术；（5）电气信息技术；（6）电磁环境效应及评估；（7）浙江大学-海军工程大学联合培养专项。</w:t>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相关材料提交</w:t>
      </w:r>
    </w:p>
    <w:p>
      <w:pPr>
        <w:pStyle w:val="17"/>
        <w:widowControl/>
        <w:spacing w:before="78" w:beforeLines="25" w:after="78" w:afterLines="25" w:line="400" w:lineRule="exact"/>
        <w:ind w:firstLine="482"/>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除学校通知要求的材料外，以下材料电子版须打包上传（请每个文件单独打包，不要整合在1个pdf文件）到报名系统中“其他附件”一栏。</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r>
        <w:rPr>
          <w:rFonts w:hint="eastAsia" w:ascii="仿宋" w:hAnsi="仿宋" w:eastAsia="仿宋" w:cs="仿宋"/>
          <w:b/>
          <w:color w:val="auto"/>
          <w:kern w:val="0"/>
          <w:sz w:val="24"/>
          <w:szCs w:val="24"/>
        </w:rPr>
        <w:t>附件一般包括：</w:t>
      </w:r>
    </w:p>
    <w:p>
      <w:pPr>
        <w:widowControl/>
        <w:spacing w:before="78" w:beforeLines="25" w:after="78" w:afterLines="25" w:line="400" w:lineRule="exact"/>
        <w:ind w:firstLine="480" w:firstLineChars="20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1.历年在校学习成绩单、大学英语等级证书复印件（填报外语成绩要明确“四级、六级、还是其他”）、已发表过的学术论文或工作成果的复印件或证明、在曾从事过的科技活动中获奖或表现突出的证明。（尽量扫描成pdf文件，如果拍照，请务必能保证打印清晰）</w:t>
      </w:r>
    </w:p>
    <w:p>
      <w:pPr>
        <w:widowControl/>
        <w:spacing w:before="78" w:beforeLines="25" w:after="78" w:afterLines="25" w:line="400" w:lineRule="exact"/>
        <w:ind w:firstLine="480" w:firstLineChars="20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2.申请直接攻读博士学位者还须提供两位与申请学科相关的教授（或相当职称）及以上专家的 “</w:t>
      </w:r>
      <w:r>
        <w:rPr>
          <w:rFonts w:hint="eastAsia" w:ascii="仿宋" w:hAnsi="仿宋" w:eastAsia="仿宋" w:cs="仿宋"/>
          <w:bCs/>
          <w:color w:val="auto"/>
          <w:kern w:val="0"/>
          <w:sz w:val="24"/>
          <w:szCs w:val="24"/>
        </w:rPr>
        <w:fldChar w:fldCharType="begin"/>
      </w:r>
      <w:r>
        <w:rPr>
          <w:rFonts w:hint="eastAsia" w:ascii="仿宋" w:hAnsi="仿宋" w:eastAsia="仿宋" w:cs="仿宋"/>
          <w:bCs/>
          <w:color w:val="auto"/>
          <w:kern w:val="0"/>
          <w:sz w:val="24"/>
          <w:szCs w:val="24"/>
        </w:rPr>
        <w:instrText xml:space="preserve"> HYPERLINK "http://grs.zju.edu.cn/zjugrs/UserFiles/File/zsc/sszs/zjtjs.pdf" </w:instrText>
      </w:r>
      <w:r>
        <w:rPr>
          <w:rFonts w:hint="eastAsia" w:ascii="仿宋" w:hAnsi="仿宋" w:eastAsia="仿宋" w:cs="仿宋"/>
          <w:bCs/>
          <w:color w:val="auto"/>
          <w:kern w:val="0"/>
          <w:sz w:val="24"/>
          <w:szCs w:val="24"/>
        </w:rPr>
        <w:fldChar w:fldCharType="separate"/>
      </w:r>
      <w:r>
        <w:rPr>
          <w:rFonts w:hint="eastAsia" w:ascii="仿宋" w:hAnsi="仿宋" w:eastAsia="仿宋" w:cs="仿宋"/>
          <w:bCs/>
          <w:color w:val="auto"/>
          <w:kern w:val="0"/>
          <w:sz w:val="24"/>
          <w:szCs w:val="24"/>
        </w:rPr>
        <w:t>专家推荐书</w:t>
      </w:r>
      <w:r>
        <w:rPr>
          <w:rFonts w:hint="eastAsia" w:ascii="仿宋" w:hAnsi="仿宋" w:eastAsia="仿宋" w:cs="仿宋"/>
          <w:bCs/>
          <w:color w:val="auto"/>
          <w:kern w:val="0"/>
          <w:sz w:val="24"/>
          <w:szCs w:val="24"/>
        </w:rPr>
        <w:fldChar w:fldCharType="end"/>
      </w:r>
      <w:r>
        <w:rPr>
          <w:rFonts w:hint="eastAsia" w:ascii="仿宋" w:hAnsi="仿宋" w:eastAsia="仿宋" w:cs="仿宋"/>
          <w:bCs/>
          <w:color w:val="auto"/>
          <w:kern w:val="0"/>
          <w:sz w:val="24"/>
          <w:szCs w:val="24"/>
        </w:rPr>
        <w:t>”（见以下附件）。请务必保留专家签字的推荐书原件，以便复试时上交。</w:t>
      </w:r>
    </w:p>
    <w:p>
      <w:pPr>
        <w:pStyle w:val="17"/>
        <w:widowControl/>
        <w:spacing w:before="78" w:beforeLines="25" w:after="78" w:afterLines="25" w:line="400" w:lineRule="exact"/>
        <w:ind w:firstLine="480"/>
        <w:jc w:val="left"/>
        <w:rPr>
          <w:rFonts w:ascii="宋体" w:hAnsi="宋体" w:eastAsia="宋体" w:cs="宋体"/>
          <w:color w:val="auto"/>
          <w:kern w:val="0"/>
          <w:sz w:val="24"/>
          <w:szCs w:val="24"/>
        </w:rPr>
      </w:pPr>
      <w:r>
        <w:rPr>
          <w:rStyle w:val="12"/>
        </w:rPr>
        <w:fldChar w:fldCharType="begin"/>
      </w:r>
      <w:r>
        <w:rPr>
          <w:rStyle w:val="12"/>
        </w:rPr>
        <w:instrText xml:space="preserve"> HYPERLINK "mailto:3）所在大学的推免资格证明及成绩排名等，填报时成绩排名应是6个学期（3年），请务必填写课程绩点排名，不要综合或保研绩点排名？（推免资格证明暂时没有，请在备注上说明原因及本人成绩排序，如审核后，具有复试资格，则把推免资格证明发邮箱eewangxiao@zju.edu.cn）" </w:instrText>
      </w:r>
      <w:r>
        <w:rPr>
          <w:rStyle w:val="12"/>
        </w:rPr>
        <w:fldChar w:fldCharType="separate"/>
      </w:r>
      <w:r>
        <w:rPr>
          <w:rStyle w:val="12"/>
        </w:rPr>
        <w:t>3.</w:t>
      </w:r>
      <w:r>
        <w:rPr>
          <w:rStyle w:val="12"/>
          <w:rFonts w:hint="eastAsia" w:ascii="仿宋" w:hAnsi="仿宋" w:eastAsia="仿宋" w:cs="仿宋"/>
          <w:bCs/>
          <w:color w:val="auto"/>
          <w:kern w:val="0"/>
          <w:sz w:val="24"/>
          <w:szCs w:val="24"/>
        </w:rPr>
        <w:t>所在大学的推免资格证明及成绩排名等，填报时成绩排名应是6个学期（3年），请填写保研绩点排名，若填写三年课程绩点排名，请在备注里或个人陈述中说明情况。（</w:t>
      </w:r>
      <w:r>
        <w:rPr>
          <w:rStyle w:val="12"/>
          <w:rFonts w:hint="eastAsia" w:ascii="仿宋" w:hAnsi="仿宋" w:eastAsia="仿宋" w:cs="仿宋"/>
          <w:bCs/>
          <w:color w:val="auto"/>
          <w:kern w:val="0"/>
          <w:sz w:val="24"/>
          <w:szCs w:val="24"/>
          <w:shd w:val="clear"/>
        </w:rPr>
        <w:t>推免资格证明暂时没有的，请在备注上说明原因及本人成绩排序，如审核后，具有复试资格，则立即把推免资格证明发至邮箱eewangxiao@zju.edu.cn</w:t>
      </w:r>
      <w:r>
        <w:rPr>
          <w:rStyle w:val="12"/>
          <w:rFonts w:hint="eastAsia" w:ascii="仿宋" w:hAnsi="仿宋" w:eastAsia="仿宋" w:cs="仿宋"/>
          <w:bCs/>
          <w:color w:val="auto"/>
          <w:kern w:val="0"/>
          <w:sz w:val="24"/>
          <w:szCs w:val="24"/>
          <w:shd w:val="clear"/>
          <w:lang w:eastAsia="zh-CN"/>
        </w:rPr>
        <w:t>。</w:t>
      </w:r>
      <w:r>
        <w:rPr>
          <w:rStyle w:val="12"/>
        </w:rPr>
        <w:fldChar w:fldCharType="end"/>
      </w:r>
    </w:p>
    <w:p>
      <w:pPr>
        <w:pStyle w:val="17"/>
        <w:widowControl/>
        <w:numPr>
          <w:ilvl w:val="0"/>
          <w:numId w:val="1"/>
        </w:numPr>
        <w:spacing w:before="78" w:beforeLines="25" w:after="78" w:afterLines="25" w:line="400" w:lineRule="exact"/>
        <w:ind w:left="720" w:hanging="720" w:firstLineChars="0"/>
        <w:jc w:val="left"/>
        <w:rPr>
          <w:rFonts w:hint="eastAsia" w:ascii="方正小标宋简体" w:hAnsi="方正小标宋简体" w:eastAsia="方正小标宋简体" w:cs="方正小标宋简体"/>
          <w:b/>
          <w:color w:val="auto"/>
          <w:kern w:val="0"/>
          <w:sz w:val="32"/>
          <w:szCs w:val="32"/>
        </w:rPr>
      </w:pPr>
      <w:r>
        <w:rPr>
          <w:rFonts w:hint="eastAsia" w:ascii="方正小标宋简体" w:hAnsi="方正小标宋简体" w:eastAsia="方正小标宋简体" w:cs="方正小标宋简体"/>
          <w:b/>
          <w:color w:val="auto"/>
          <w:kern w:val="0"/>
          <w:sz w:val="32"/>
          <w:szCs w:val="32"/>
        </w:rPr>
        <w:t>其他注意事项</w:t>
      </w:r>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1.申请者在网上填报即可（初审是否通过即是否具有复试资格，参照往年，一般是在报名截止日（9月13日）以后统一审核确定，请关注电气工程学院官网-人才培养-研究生招生栏目。</w:t>
      </w:r>
      <w:bookmarkStart w:id="0" w:name="_GoBack"/>
      <w:bookmarkEnd w:id="0"/>
    </w:p>
    <w:p>
      <w:pPr>
        <w:pStyle w:val="17"/>
        <w:widowControl/>
        <w:spacing w:before="78" w:beforeLines="25" w:after="78" w:afterLines="25" w:line="400" w:lineRule="exact"/>
        <w:ind w:firstLine="480"/>
        <w:jc w:val="left"/>
        <w:rPr>
          <w:rFonts w:ascii="仿宋" w:hAnsi="仿宋" w:eastAsia="仿宋" w:cs="仿宋"/>
          <w:bCs/>
          <w:color w:val="auto"/>
          <w:kern w:val="0"/>
          <w:sz w:val="24"/>
          <w:szCs w:val="24"/>
        </w:rPr>
      </w:pPr>
      <w:r>
        <w:rPr>
          <w:rFonts w:hint="eastAsia" w:ascii="仿宋" w:hAnsi="仿宋" w:eastAsia="仿宋" w:cs="仿宋"/>
          <w:bCs/>
          <w:color w:val="auto"/>
          <w:kern w:val="0"/>
          <w:sz w:val="24"/>
          <w:szCs w:val="24"/>
        </w:rPr>
        <w:t>2.初审通过具有复试资格的学生，复试时须具有本科所在院校的推免资格。</w:t>
      </w:r>
    </w:p>
    <w:p>
      <w:pPr>
        <w:widowControl/>
        <w:spacing w:before="78" w:beforeLines="25" w:after="78" w:afterLines="25" w:line="40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3.填报申请材料不得弄虚作假，一经发现，立即取消其来我校的免试读研资格，并通报申请人所在学校。</w:t>
      </w:r>
    </w:p>
    <w:p>
      <w:pPr>
        <w:pStyle w:val="17"/>
        <w:widowControl/>
        <w:spacing w:before="78" w:beforeLines="25" w:after="78" w:afterLines="25" w:line="400" w:lineRule="exact"/>
        <w:ind w:firstLine="480"/>
        <w:jc w:val="left"/>
        <w:rPr>
          <w:rFonts w:ascii="仿宋" w:hAnsi="仿宋" w:eastAsia="仿宋" w:cs="仿宋"/>
          <w:color w:val="auto"/>
          <w:kern w:val="0"/>
          <w:sz w:val="24"/>
          <w:szCs w:val="24"/>
        </w:rPr>
      </w:pPr>
      <w:r>
        <w:rPr>
          <w:rFonts w:hint="eastAsia" w:ascii="仿宋" w:hAnsi="仿宋" w:eastAsia="仿宋" w:cs="仿宋"/>
          <w:bCs/>
          <w:color w:val="auto"/>
          <w:kern w:val="0"/>
          <w:sz w:val="24"/>
          <w:szCs w:val="24"/>
        </w:rPr>
        <w:t>4.请务必保证系统中填写的手机号和邮箱能第一时间联系到申请者本人，以免错过重要通知。</w:t>
      </w:r>
    </w:p>
    <w:p>
      <w:pPr>
        <w:pStyle w:val="17"/>
        <w:widowControl/>
        <w:spacing w:before="78" w:beforeLines="25" w:after="78" w:afterLines="25" w:line="400" w:lineRule="exact"/>
        <w:ind w:firstLine="480"/>
        <w:jc w:val="left"/>
        <w:rPr>
          <w:rFonts w:ascii="仿宋" w:hAnsi="仿宋" w:eastAsia="仿宋" w:cs="仿宋"/>
          <w:b/>
          <w:color w:val="auto"/>
          <w:kern w:val="0"/>
          <w:sz w:val="24"/>
          <w:szCs w:val="24"/>
        </w:rPr>
      </w:pPr>
      <w:r>
        <w:rPr>
          <w:rFonts w:hint="eastAsia" w:ascii="仿宋" w:hAnsi="仿宋" w:eastAsia="仿宋" w:cs="仿宋"/>
          <w:color w:val="auto"/>
          <w:kern w:val="0"/>
          <w:sz w:val="24"/>
          <w:szCs w:val="24"/>
        </w:rPr>
        <w:t>5.咨询联系人，</w:t>
      </w:r>
      <w:r>
        <w:rPr>
          <w:rFonts w:hint="eastAsia"/>
          <w:color w:val="auto"/>
        </w:rPr>
        <w:fldChar w:fldCharType="begin"/>
      </w:r>
      <w:r>
        <w:rPr>
          <w:rFonts w:hint="eastAsia" w:ascii="仿宋" w:hAnsi="仿宋" w:eastAsia="仿宋" w:cs="仿宋"/>
          <w:color w:val="auto"/>
          <w:sz w:val="24"/>
          <w:szCs w:val="24"/>
        </w:rPr>
        <w:instrText xml:space="preserve"> HYPERLINK "mailto:eegrs@zju.edu.cn" </w:instrText>
      </w:r>
      <w:r>
        <w:rPr>
          <w:rFonts w:hint="eastAsia"/>
          <w:color w:val="auto"/>
        </w:rPr>
        <w:fldChar w:fldCharType="separate"/>
      </w:r>
      <w:r>
        <w:rPr>
          <w:rFonts w:hint="eastAsia" w:ascii="仿宋" w:hAnsi="仿宋" w:eastAsia="仿宋" w:cs="仿宋"/>
          <w:color w:val="auto"/>
          <w:sz w:val="24"/>
          <w:szCs w:val="24"/>
        </w:rPr>
        <w:t>王老师，ee</w:t>
      </w:r>
      <w:r>
        <w:rPr>
          <w:rStyle w:val="12"/>
          <w:rFonts w:hint="eastAsia" w:ascii="仿宋" w:hAnsi="仿宋" w:eastAsia="仿宋" w:cs="仿宋"/>
          <w:color w:val="auto"/>
          <w:kern w:val="0"/>
          <w:sz w:val="24"/>
          <w:szCs w:val="24"/>
        </w:rPr>
        <w:t>wangxiao@zju.edu.cn</w:t>
      </w:r>
      <w:r>
        <w:rPr>
          <w:rStyle w:val="12"/>
          <w:rFonts w:hint="eastAsia" w:ascii="仿宋" w:hAnsi="仿宋" w:eastAsia="仿宋" w:cs="仿宋"/>
          <w:color w:val="auto"/>
          <w:kern w:val="0"/>
          <w:sz w:val="24"/>
          <w:szCs w:val="24"/>
        </w:rPr>
        <w:fldChar w:fldCharType="end"/>
      </w:r>
      <w:r>
        <w:rPr>
          <w:rStyle w:val="12"/>
          <w:rFonts w:hint="eastAsia" w:ascii="仿宋" w:hAnsi="仿宋" w:eastAsia="仿宋" w:cs="仿宋"/>
          <w:color w:val="auto"/>
          <w:kern w:val="0"/>
          <w:sz w:val="24"/>
          <w:szCs w:val="24"/>
        </w:rPr>
        <w:t>。</w:t>
      </w: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before="78" w:beforeLines="25" w:after="78" w:afterLines="25" w:line="400" w:lineRule="exact"/>
        <w:ind w:firstLine="0" w:firstLineChars="0"/>
        <w:jc w:val="left"/>
        <w:rPr>
          <w:rFonts w:ascii="仿宋" w:hAnsi="仿宋" w:eastAsia="仿宋" w:cs="仿宋"/>
          <w:b/>
          <w:color w:val="auto"/>
          <w:kern w:val="0"/>
          <w:sz w:val="24"/>
          <w:szCs w:val="24"/>
        </w:rPr>
      </w:pPr>
    </w:p>
    <w:p>
      <w:pPr>
        <w:pStyle w:val="17"/>
        <w:widowControl/>
        <w:spacing w:line="400" w:lineRule="exact"/>
        <w:ind w:firstLine="0" w:firstLineChars="0"/>
        <w:jc w:val="left"/>
        <w:rPr>
          <w:rFonts w:ascii="仿宋" w:hAnsi="仿宋" w:eastAsia="仿宋" w:cs="仿宋"/>
          <w:b/>
          <w:color w:val="auto"/>
          <w:kern w:val="0"/>
          <w:sz w:val="24"/>
          <w:szCs w:val="24"/>
        </w:rPr>
      </w:pPr>
    </w:p>
    <w:p>
      <w:pPr>
        <w:widowControl/>
        <w:jc w:val="left"/>
        <w:rPr>
          <w:rFonts w:ascii="仿宋" w:hAnsi="仿宋" w:eastAsia="仿宋" w:cs="仿宋"/>
          <w:b/>
          <w:color w:val="auto"/>
          <w:kern w:val="0"/>
          <w:sz w:val="24"/>
          <w:szCs w:val="24"/>
        </w:rPr>
      </w:pPr>
      <w:r>
        <w:rPr>
          <w:rFonts w:ascii="仿宋" w:hAnsi="仿宋" w:eastAsia="仿宋" w:cs="仿宋"/>
          <w:b/>
          <w:color w:val="auto"/>
          <w:kern w:val="0"/>
          <w:sz w:val="24"/>
          <w:szCs w:val="24"/>
        </w:rPr>
        <w:br w:type="page"/>
      </w:r>
    </w:p>
    <w:p>
      <w:pPr>
        <w:pStyle w:val="17"/>
        <w:widowControl/>
        <w:spacing w:line="400" w:lineRule="exact"/>
        <w:ind w:firstLine="0" w:firstLineChars="0"/>
        <w:jc w:val="left"/>
        <w:rPr>
          <w:rFonts w:ascii="方正小标宋简体" w:hAnsi="方正小标宋简体" w:eastAsia="方正小标宋简体" w:cs="方正小标宋简体"/>
          <w:b/>
          <w:color w:val="auto"/>
          <w:kern w:val="0"/>
          <w:sz w:val="36"/>
          <w:szCs w:val="36"/>
        </w:rPr>
      </w:pPr>
      <w:r>
        <w:rPr>
          <w:rFonts w:hint="eastAsia" w:ascii="仿宋" w:hAnsi="仿宋" w:eastAsia="仿宋" w:cs="仿宋"/>
          <w:b/>
          <w:color w:val="auto"/>
          <w:kern w:val="0"/>
          <w:sz w:val="24"/>
          <w:szCs w:val="24"/>
        </w:rPr>
        <w:t>附件：</w:t>
      </w:r>
    </w:p>
    <w:p>
      <w:pPr>
        <w:pStyle w:val="2"/>
        <w:adjustRightInd w:val="0"/>
        <w:snapToGrid w:val="0"/>
        <w:spacing w:before="0" w:after="0" w:line="240" w:lineRule="auto"/>
        <w:ind w:right="595"/>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浙江大学攻读博士学位研究生</w:t>
      </w:r>
    </w:p>
    <w:p>
      <w:pPr>
        <w:tabs>
          <w:tab w:val="left" w:pos="720"/>
          <w:tab w:val="left" w:pos="1441"/>
          <w:tab w:val="left" w:pos="2162"/>
          <w:tab w:val="left" w:pos="2882"/>
        </w:tabs>
        <w:adjustRightInd w:val="0"/>
        <w:snapToGrid w:val="0"/>
        <w:ind w:right="597"/>
        <w:jc w:val="center"/>
        <w:rPr>
          <w:rFonts w:ascii="仿宋" w:hAnsi="仿宋" w:eastAsia="仿宋" w:cs="仿宋"/>
          <w:b/>
          <w:color w:val="auto"/>
          <w:sz w:val="24"/>
          <w:szCs w:val="24"/>
        </w:rPr>
      </w:pPr>
      <w:r>
        <w:rPr>
          <w:rFonts w:hint="eastAsia" w:ascii="方正小标宋简体" w:hAnsi="方正小标宋简体" w:eastAsia="方正小标宋简体" w:cs="方正小标宋简体"/>
          <w:b/>
          <w:color w:val="auto"/>
          <w:sz w:val="36"/>
          <w:szCs w:val="36"/>
        </w:rPr>
        <w:t>专</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家</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推</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荐</w:t>
      </w:r>
      <w:r>
        <w:rPr>
          <w:rFonts w:hint="eastAsia" w:ascii="方正小标宋简体" w:hAnsi="方正小标宋简体" w:eastAsia="方正小标宋简体" w:cs="方正小标宋简体"/>
          <w:b/>
          <w:color w:val="auto"/>
          <w:sz w:val="36"/>
          <w:szCs w:val="36"/>
        </w:rPr>
        <w:tab/>
      </w:r>
      <w:r>
        <w:rPr>
          <w:rFonts w:hint="eastAsia" w:ascii="方正小标宋简体" w:hAnsi="方正小标宋简体" w:eastAsia="方正小标宋简体" w:cs="方正小标宋简体"/>
          <w:b/>
          <w:color w:val="auto"/>
          <w:sz w:val="36"/>
          <w:szCs w:val="36"/>
        </w:rPr>
        <w:t>书</w:t>
      </w:r>
    </w:p>
    <w:tbl>
      <w:tblPr>
        <w:tblStyle w:val="9"/>
        <w:tblpPr w:leftFromText="180" w:rightFromText="180" w:vertAnchor="text" w:horzAnchor="margin" w:tblpXSpec="center" w:tblpY="98"/>
        <w:tblW w:w="969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758"/>
        <w:gridCol w:w="485"/>
        <w:gridCol w:w="226"/>
        <w:gridCol w:w="944"/>
        <w:gridCol w:w="630"/>
        <w:gridCol w:w="736"/>
        <w:gridCol w:w="506"/>
        <w:gridCol w:w="1490"/>
        <w:gridCol w:w="1280"/>
        <w:gridCol w:w="1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183" w:type="dxa"/>
          </w:tcPr>
          <w:p>
            <w:pPr>
              <w:pStyle w:val="21"/>
              <w:spacing w:before="122"/>
              <w:ind w:left="44" w:right="32"/>
              <w:jc w:val="center"/>
              <w:rPr>
                <w:color w:val="auto"/>
                <w:sz w:val="24"/>
                <w:szCs w:val="24"/>
              </w:rPr>
            </w:pPr>
            <w:r>
              <w:rPr>
                <w:rFonts w:hint="eastAsia"/>
                <w:color w:val="auto"/>
                <w:sz w:val="24"/>
                <w:szCs w:val="24"/>
              </w:rPr>
              <w:t>考生姓名</w:t>
            </w:r>
          </w:p>
        </w:tc>
        <w:tc>
          <w:tcPr>
            <w:tcW w:w="1469" w:type="dxa"/>
            <w:gridSpan w:val="3"/>
          </w:tcPr>
          <w:p>
            <w:pPr>
              <w:pStyle w:val="21"/>
              <w:rPr>
                <w:color w:val="auto"/>
                <w:sz w:val="24"/>
                <w:szCs w:val="24"/>
                <w:lang w:val="en-US"/>
              </w:rPr>
            </w:pPr>
          </w:p>
        </w:tc>
        <w:tc>
          <w:tcPr>
            <w:tcW w:w="944" w:type="dxa"/>
          </w:tcPr>
          <w:p>
            <w:pPr>
              <w:pStyle w:val="21"/>
              <w:spacing w:before="122"/>
              <w:ind w:left="52"/>
              <w:rPr>
                <w:color w:val="auto"/>
                <w:sz w:val="24"/>
                <w:szCs w:val="24"/>
              </w:rPr>
            </w:pPr>
            <w:r>
              <w:rPr>
                <w:rFonts w:hint="eastAsia"/>
                <w:color w:val="auto"/>
                <w:sz w:val="24"/>
                <w:szCs w:val="24"/>
              </w:rPr>
              <w:t>报考专业</w:t>
            </w:r>
          </w:p>
        </w:tc>
        <w:tc>
          <w:tcPr>
            <w:tcW w:w="3362" w:type="dxa"/>
            <w:gridSpan w:val="4"/>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报考方向</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3" w:hRule="atLeast"/>
        </w:trPr>
        <w:tc>
          <w:tcPr>
            <w:tcW w:w="9690" w:type="dxa"/>
            <w:gridSpan w:val="11"/>
          </w:tcPr>
          <w:p>
            <w:pPr>
              <w:pStyle w:val="21"/>
              <w:spacing w:before="121"/>
              <w:ind w:left="27"/>
              <w:rPr>
                <w:color w:val="auto"/>
                <w:sz w:val="24"/>
                <w:szCs w:val="24"/>
              </w:rPr>
            </w:pPr>
            <w:r>
              <w:rPr>
                <w:rFonts w:hint="eastAsia"/>
                <w:color w:val="auto"/>
                <w:sz w:val="24"/>
                <w:szCs w:val="24"/>
              </w:rPr>
              <w:t>以下栏目请推荐专家填写：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941" w:type="dxa"/>
            <w:gridSpan w:val="2"/>
          </w:tcPr>
          <w:p>
            <w:pPr>
              <w:pStyle w:val="21"/>
              <w:spacing w:before="122"/>
              <w:ind w:left="45" w:right="32"/>
              <w:jc w:val="center"/>
              <w:rPr>
                <w:color w:val="auto"/>
                <w:sz w:val="24"/>
                <w:szCs w:val="24"/>
              </w:rPr>
            </w:pPr>
            <w:r>
              <w:rPr>
                <w:rFonts w:hint="eastAsia"/>
                <w:color w:val="auto"/>
                <w:sz w:val="24"/>
                <w:szCs w:val="24"/>
              </w:rPr>
              <w:t>推荐专家姓名</w:t>
            </w:r>
          </w:p>
        </w:tc>
        <w:tc>
          <w:tcPr>
            <w:tcW w:w="1655" w:type="dxa"/>
            <w:gridSpan w:val="3"/>
          </w:tcPr>
          <w:p>
            <w:pPr>
              <w:pStyle w:val="21"/>
              <w:rPr>
                <w:color w:val="auto"/>
                <w:sz w:val="24"/>
                <w:szCs w:val="24"/>
                <w:lang w:val="en-US"/>
              </w:rPr>
            </w:pPr>
          </w:p>
        </w:tc>
        <w:tc>
          <w:tcPr>
            <w:tcW w:w="1366" w:type="dxa"/>
            <w:gridSpan w:val="2"/>
          </w:tcPr>
          <w:p>
            <w:pPr>
              <w:pStyle w:val="21"/>
              <w:spacing w:before="122"/>
              <w:ind w:left="452" w:right="438"/>
              <w:jc w:val="center"/>
              <w:rPr>
                <w:color w:val="auto"/>
                <w:sz w:val="24"/>
                <w:szCs w:val="24"/>
              </w:rPr>
            </w:pPr>
            <w:r>
              <w:rPr>
                <w:rFonts w:hint="eastAsia"/>
                <w:color w:val="auto"/>
                <w:sz w:val="24"/>
                <w:szCs w:val="24"/>
              </w:rPr>
              <w:t>职称</w:t>
            </w:r>
          </w:p>
        </w:tc>
        <w:tc>
          <w:tcPr>
            <w:tcW w:w="1996" w:type="dxa"/>
            <w:gridSpan w:val="2"/>
          </w:tcPr>
          <w:p>
            <w:pPr>
              <w:pStyle w:val="21"/>
              <w:rPr>
                <w:color w:val="auto"/>
                <w:sz w:val="24"/>
                <w:szCs w:val="24"/>
                <w:lang w:val="en-US"/>
              </w:rPr>
            </w:pPr>
          </w:p>
        </w:tc>
        <w:tc>
          <w:tcPr>
            <w:tcW w:w="1280" w:type="dxa"/>
          </w:tcPr>
          <w:p>
            <w:pPr>
              <w:pStyle w:val="21"/>
              <w:spacing w:before="122"/>
              <w:ind w:left="188" w:right="178"/>
              <w:jc w:val="center"/>
              <w:rPr>
                <w:color w:val="auto"/>
                <w:sz w:val="24"/>
                <w:szCs w:val="24"/>
              </w:rPr>
            </w:pPr>
            <w:r>
              <w:rPr>
                <w:rFonts w:hint="eastAsia"/>
                <w:color w:val="auto"/>
                <w:sz w:val="24"/>
                <w:szCs w:val="24"/>
              </w:rPr>
              <w:t>职务</w:t>
            </w:r>
          </w:p>
        </w:tc>
        <w:tc>
          <w:tcPr>
            <w:tcW w:w="1452" w:type="dxa"/>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2426" w:type="dxa"/>
            <w:gridSpan w:val="3"/>
          </w:tcPr>
          <w:p>
            <w:pPr>
              <w:pStyle w:val="21"/>
              <w:spacing w:before="122"/>
              <w:ind w:left="222"/>
              <w:rPr>
                <w:color w:val="auto"/>
                <w:sz w:val="24"/>
                <w:szCs w:val="24"/>
              </w:rPr>
            </w:pPr>
            <w:r>
              <w:rPr>
                <w:rFonts w:hint="eastAsia"/>
                <w:color w:val="auto"/>
                <w:sz w:val="24"/>
                <w:szCs w:val="24"/>
              </w:rPr>
              <w:t>推荐专家工作单位</w:t>
            </w:r>
          </w:p>
        </w:tc>
        <w:tc>
          <w:tcPr>
            <w:tcW w:w="7264" w:type="dxa"/>
            <w:gridSpan w:val="8"/>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2426" w:type="dxa"/>
            <w:gridSpan w:val="3"/>
          </w:tcPr>
          <w:p>
            <w:pPr>
              <w:pStyle w:val="21"/>
              <w:spacing w:before="122"/>
              <w:ind w:left="222"/>
              <w:rPr>
                <w:color w:val="auto"/>
                <w:sz w:val="24"/>
                <w:szCs w:val="24"/>
              </w:rPr>
            </w:pPr>
            <w:r>
              <w:rPr>
                <w:rFonts w:hint="eastAsia"/>
                <w:color w:val="auto"/>
                <w:sz w:val="24"/>
                <w:szCs w:val="24"/>
              </w:rPr>
              <w:t>推荐专家联系电话</w:t>
            </w:r>
          </w:p>
        </w:tc>
        <w:tc>
          <w:tcPr>
            <w:tcW w:w="1800" w:type="dxa"/>
            <w:gridSpan w:val="3"/>
          </w:tcPr>
          <w:p>
            <w:pPr>
              <w:pStyle w:val="21"/>
              <w:rPr>
                <w:color w:val="auto"/>
                <w:sz w:val="24"/>
                <w:szCs w:val="24"/>
              </w:rPr>
            </w:pPr>
          </w:p>
        </w:tc>
        <w:tc>
          <w:tcPr>
            <w:tcW w:w="1242" w:type="dxa"/>
            <w:gridSpan w:val="2"/>
          </w:tcPr>
          <w:p>
            <w:pPr>
              <w:pStyle w:val="21"/>
              <w:spacing w:before="122"/>
              <w:ind w:left="105"/>
              <w:rPr>
                <w:color w:val="auto"/>
                <w:sz w:val="24"/>
                <w:szCs w:val="24"/>
              </w:rPr>
            </w:pPr>
            <w:r>
              <w:rPr>
                <w:rFonts w:hint="eastAsia"/>
                <w:color w:val="auto"/>
                <w:sz w:val="24"/>
                <w:szCs w:val="24"/>
              </w:rPr>
              <w:t>电子信箱</w:t>
            </w:r>
          </w:p>
        </w:tc>
        <w:tc>
          <w:tcPr>
            <w:tcW w:w="4222" w:type="dxa"/>
            <w:gridSpan w:val="3"/>
          </w:tcPr>
          <w:p>
            <w:pPr>
              <w:pStyle w:val="21"/>
              <w:rPr>
                <w:color w:val="auto"/>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 w:hRule="atLeast"/>
        </w:trPr>
        <w:tc>
          <w:tcPr>
            <w:tcW w:w="9690" w:type="dxa"/>
            <w:gridSpan w:val="11"/>
          </w:tcPr>
          <w:p>
            <w:pPr>
              <w:pStyle w:val="21"/>
              <w:spacing w:line="360" w:lineRule="exact"/>
              <w:ind w:left="27"/>
              <w:rPr>
                <w:b/>
                <w:bCs/>
                <w:color w:val="auto"/>
                <w:sz w:val="24"/>
                <w:szCs w:val="24"/>
              </w:rPr>
            </w:pPr>
            <w:r>
              <w:rPr>
                <w:rFonts w:hint="eastAsia"/>
                <w:b/>
                <w:bCs/>
                <w:color w:val="auto"/>
                <w:sz w:val="24"/>
                <w:szCs w:val="24"/>
              </w:rPr>
              <w:t>对考生思想品德、道德修养的评价</w:t>
            </w: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对考生外语水平、专业理论水平和科研能力的评价：</w:t>
            </w: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rPr>
                <w:color w:val="auto"/>
                <w:sz w:val="24"/>
                <w:szCs w:val="24"/>
              </w:rPr>
            </w:pPr>
          </w:p>
          <w:p>
            <w:pPr>
              <w:pStyle w:val="21"/>
              <w:spacing w:line="360" w:lineRule="exact"/>
              <w:ind w:left="27"/>
              <w:rPr>
                <w:b/>
                <w:bCs/>
                <w:color w:val="auto"/>
                <w:sz w:val="24"/>
                <w:szCs w:val="24"/>
              </w:rPr>
            </w:pPr>
            <w:r>
              <w:rPr>
                <w:rFonts w:hint="eastAsia"/>
                <w:b/>
                <w:bCs/>
                <w:color w:val="auto"/>
                <w:sz w:val="24"/>
                <w:szCs w:val="24"/>
              </w:rPr>
              <w:t>对考生攻读博士研究生的意见和建议</w:t>
            </w: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jc w:val="both"/>
              <w:rPr>
                <w:color w:val="auto"/>
                <w:sz w:val="24"/>
                <w:szCs w:val="24"/>
              </w:rPr>
            </w:pPr>
          </w:p>
          <w:p>
            <w:pPr>
              <w:pStyle w:val="21"/>
              <w:spacing w:line="360" w:lineRule="exact"/>
              <w:ind w:left="25" w:leftChars="12" w:firstLine="4320" w:firstLineChars="1800"/>
              <w:rPr>
                <w:color w:val="auto"/>
                <w:sz w:val="24"/>
                <w:szCs w:val="24"/>
              </w:rPr>
            </w:pPr>
            <w:r>
              <w:rPr>
                <w:rFonts w:hint="eastAsia"/>
                <w:color w:val="auto"/>
                <w:sz w:val="24"/>
                <w:szCs w:val="24"/>
              </w:rPr>
              <w:t>专家签名：</w:t>
            </w:r>
          </w:p>
          <w:p>
            <w:pPr>
              <w:pStyle w:val="21"/>
              <w:spacing w:line="266" w:lineRule="exact"/>
              <w:rPr>
                <w:color w:val="auto"/>
                <w:sz w:val="24"/>
                <w:szCs w:val="24"/>
              </w:rPr>
            </w:pPr>
          </w:p>
        </w:tc>
      </w:tr>
    </w:tbl>
    <w:p>
      <w:pPr>
        <w:pStyle w:val="5"/>
        <w:spacing w:line="242" w:lineRule="auto"/>
        <w:ind w:left="154" w:right="149"/>
        <w:jc w:val="both"/>
        <w:rPr>
          <w:color w:val="auto"/>
          <w:sz w:val="24"/>
          <w:szCs w:val="24"/>
        </w:rPr>
      </w:pPr>
      <w:r>
        <w:rPr>
          <w:rFonts w:hint="eastAsia"/>
          <w:color w:val="auto"/>
          <w:spacing w:val="-3"/>
          <w:sz w:val="24"/>
          <w:szCs w:val="24"/>
        </w:rPr>
        <w:t>注：考生填写好自己的内容后将推荐信及能证明本人能力的材料</w:t>
      </w:r>
      <w:r>
        <w:rPr>
          <w:rFonts w:hint="eastAsia"/>
          <w:color w:val="auto"/>
          <w:sz w:val="24"/>
          <w:szCs w:val="24"/>
        </w:rPr>
        <w:t>（</w:t>
      </w:r>
      <w:r>
        <w:rPr>
          <w:rFonts w:hint="eastAsia"/>
          <w:color w:val="auto"/>
          <w:spacing w:val="-4"/>
          <w:sz w:val="24"/>
          <w:szCs w:val="24"/>
        </w:rPr>
        <w:t>如学位论文、论文、专利、参加国际</w:t>
      </w:r>
      <w:r>
        <w:rPr>
          <w:rFonts w:hint="eastAsia"/>
          <w:color w:val="auto"/>
          <w:sz w:val="24"/>
          <w:szCs w:val="24"/>
        </w:rPr>
        <w:t>会议等</w:t>
      </w:r>
      <w:r>
        <w:rPr>
          <w:rFonts w:hint="eastAsia"/>
          <w:color w:val="auto"/>
          <w:spacing w:val="-8"/>
          <w:sz w:val="24"/>
          <w:szCs w:val="24"/>
        </w:rPr>
        <w:t>）</w:t>
      </w:r>
      <w:r>
        <w:rPr>
          <w:rFonts w:hint="eastAsia"/>
          <w:color w:val="auto"/>
          <w:spacing w:val="-3"/>
          <w:sz w:val="24"/>
          <w:szCs w:val="24"/>
        </w:rPr>
        <w:t>一同交给推荐人，推</w:t>
      </w:r>
      <w:r>
        <w:rPr>
          <w:rFonts w:hint="eastAsia"/>
          <w:color w:val="auto"/>
          <w:sz w:val="24"/>
          <w:szCs w:val="24"/>
        </w:rPr>
        <w:t>荐意见必须由推荐专家亲自填写。</w:t>
      </w: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5"/>
        <w:spacing w:line="242" w:lineRule="auto"/>
        <w:ind w:left="154" w:right="149"/>
        <w:jc w:val="both"/>
        <w:rPr>
          <w:color w:val="auto"/>
          <w:sz w:val="24"/>
          <w:szCs w:val="24"/>
        </w:rPr>
      </w:pP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浙江大学电气工程学院</w:t>
      </w:r>
    </w:p>
    <w:p>
      <w:pPr>
        <w:pStyle w:val="17"/>
        <w:widowControl/>
        <w:spacing w:line="400" w:lineRule="exact"/>
        <w:ind w:firstLine="480"/>
        <w:jc w:val="right"/>
        <w:rPr>
          <w:rStyle w:val="12"/>
          <w:rFonts w:ascii="仿宋" w:hAnsi="仿宋" w:eastAsia="仿宋" w:cs="仿宋"/>
          <w:color w:val="auto"/>
          <w:kern w:val="0"/>
          <w:sz w:val="24"/>
          <w:szCs w:val="24"/>
        </w:rPr>
      </w:pPr>
      <w:r>
        <w:rPr>
          <w:rStyle w:val="12"/>
          <w:rFonts w:hint="eastAsia" w:ascii="仿宋" w:hAnsi="仿宋" w:eastAsia="仿宋" w:cs="仿宋"/>
          <w:color w:val="auto"/>
          <w:kern w:val="0"/>
          <w:sz w:val="24"/>
          <w:szCs w:val="24"/>
        </w:rPr>
        <w:t>2023.08.15</w:t>
      </w:r>
    </w:p>
    <w:p>
      <w:pPr>
        <w:pStyle w:val="17"/>
        <w:widowControl/>
        <w:spacing w:line="400" w:lineRule="exact"/>
        <w:ind w:firstLine="0" w:firstLineChars="0"/>
        <w:jc w:val="left"/>
        <w:rPr>
          <w:rFonts w:ascii="仿宋" w:hAnsi="仿宋" w:eastAsia="仿宋" w:cs="仿宋"/>
          <w:b/>
          <w:color w:val="auto"/>
          <w:kern w:val="0"/>
          <w:sz w:val="24"/>
          <w:szCs w:val="24"/>
        </w:rPr>
      </w:pPr>
    </w:p>
    <w:p>
      <w:pPr>
        <w:pStyle w:val="5"/>
        <w:spacing w:line="242" w:lineRule="auto"/>
        <w:ind w:left="154" w:right="149"/>
        <w:jc w:val="both"/>
        <w:rPr>
          <w:color w:val="auto"/>
          <w:sz w:val="24"/>
          <w:szCs w:val="24"/>
        </w:rPr>
      </w:pPr>
    </w:p>
    <w:sectPr>
      <w:pgSz w:w="11906" w:h="16838"/>
      <w:pgMar w:top="102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315520-6E93-4548-9964-97B327E134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0EEE029D-3CA9-49C6-BF6D-70B8FF0BA342}"/>
  </w:font>
  <w:font w:name="方正小标宋简体">
    <w:panose1 w:val="02000000000000000000"/>
    <w:charset w:val="86"/>
    <w:family w:val="auto"/>
    <w:pitch w:val="default"/>
    <w:sig w:usb0="00000001" w:usb1="08000000" w:usb2="00000000" w:usb3="00000000" w:csb0="00040000" w:csb1="00000000"/>
    <w:embedRegular r:id="rId3" w:fontKey="{61ACC092-9BC9-4A92-9C8D-DF6D93898898}"/>
  </w:font>
  <w:font w:name="仿宋">
    <w:panose1 w:val="02010609060101010101"/>
    <w:charset w:val="86"/>
    <w:family w:val="modern"/>
    <w:pitch w:val="default"/>
    <w:sig w:usb0="800002BF" w:usb1="38CF7CFA" w:usb2="00000016" w:usb3="00000000" w:csb0="00040001" w:csb1="00000000"/>
    <w:embedRegular r:id="rId4" w:fontKey="{DCED5C13-F3A4-4F20-AFAE-9010931918C1}"/>
  </w:font>
  <w:font w:name="方正小标宋_GBK">
    <w:panose1 w:val="02000000000000000000"/>
    <w:charset w:val="86"/>
    <w:family w:val="auto"/>
    <w:pitch w:val="default"/>
    <w:sig w:usb0="A00002BF" w:usb1="38CF7CFA" w:usb2="00082016" w:usb3="00000000" w:csb0="00040001" w:csb1="00000000"/>
    <w:embedRegular r:id="rId5" w:fontKey="{91D3C4BF-D6E0-477E-9DA3-F18C09FFEA87}"/>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E354E"/>
    <w:multiLevelType w:val="multilevel"/>
    <w:tmpl w:val="46AE354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GIzOGQzODlhNTE4M2NlMTNiYzE1YWUwMGI0ZGQifQ=="/>
  </w:docVars>
  <w:rsids>
    <w:rsidRoot w:val="00163BF4"/>
    <w:rsid w:val="0009062B"/>
    <w:rsid w:val="000B2326"/>
    <w:rsid w:val="000E4D68"/>
    <w:rsid w:val="00131EC8"/>
    <w:rsid w:val="00163BF4"/>
    <w:rsid w:val="0019186D"/>
    <w:rsid w:val="00204BBE"/>
    <w:rsid w:val="00215C13"/>
    <w:rsid w:val="00244427"/>
    <w:rsid w:val="00245AE0"/>
    <w:rsid w:val="00255076"/>
    <w:rsid w:val="00301105"/>
    <w:rsid w:val="00314899"/>
    <w:rsid w:val="00343E7A"/>
    <w:rsid w:val="00377076"/>
    <w:rsid w:val="003A407C"/>
    <w:rsid w:val="003A615C"/>
    <w:rsid w:val="003F55DF"/>
    <w:rsid w:val="00462521"/>
    <w:rsid w:val="004D0F1E"/>
    <w:rsid w:val="004D2316"/>
    <w:rsid w:val="004E0801"/>
    <w:rsid w:val="00655A2D"/>
    <w:rsid w:val="00667F97"/>
    <w:rsid w:val="006A5978"/>
    <w:rsid w:val="006F6257"/>
    <w:rsid w:val="007B23A3"/>
    <w:rsid w:val="007E40D1"/>
    <w:rsid w:val="00814653"/>
    <w:rsid w:val="00895B4A"/>
    <w:rsid w:val="008B10A0"/>
    <w:rsid w:val="008F5471"/>
    <w:rsid w:val="009A1179"/>
    <w:rsid w:val="009F2162"/>
    <w:rsid w:val="00A32A97"/>
    <w:rsid w:val="00AB18E5"/>
    <w:rsid w:val="00AF0FB8"/>
    <w:rsid w:val="00B84A5C"/>
    <w:rsid w:val="00C35EB4"/>
    <w:rsid w:val="00C40B75"/>
    <w:rsid w:val="00CD32F0"/>
    <w:rsid w:val="00D11521"/>
    <w:rsid w:val="00D327E3"/>
    <w:rsid w:val="00D556B1"/>
    <w:rsid w:val="00D965F3"/>
    <w:rsid w:val="00DB523E"/>
    <w:rsid w:val="00DC420D"/>
    <w:rsid w:val="00DE7C8E"/>
    <w:rsid w:val="00E14591"/>
    <w:rsid w:val="00E648A1"/>
    <w:rsid w:val="00E77941"/>
    <w:rsid w:val="00F03387"/>
    <w:rsid w:val="00F572DE"/>
    <w:rsid w:val="00FF5811"/>
    <w:rsid w:val="00FF6E54"/>
    <w:rsid w:val="04C55F45"/>
    <w:rsid w:val="05A34D6C"/>
    <w:rsid w:val="0644429B"/>
    <w:rsid w:val="06707A49"/>
    <w:rsid w:val="0C607A0F"/>
    <w:rsid w:val="156F33EC"/>
    <w:rsid w:val="163708CB"/>
    <w:rsid w:val="180A5A41"/>
    <w:rsid w:val="18CE5C46"/>
    <w:rsid w:val="1BA91290"/>
    <w:rsid w:val="1F1948D8"/>
    <w:rsid w:val="208563F3"/>
    <w:rsid w:val="273209E5"/>
    <w:rsid w:val="2BA052BB"/>
    <w:rsid w:val="2E4E5F0D"/>
    <w:rsid w:val="2F3A4D91"/>
    <w:rsid w:val="3E6112D4"/>
    <w:rsid w:val="3EAE3E3D"/>
    <w:rsid w:val="40DE038F"/>
    <w:rsid w:val="40E3607E"/>
    <w:rsid w:val="42073CCB"/>
    <w:rsid w:val="44E30FC7"/>
    <w:rsid w:val="45A951CB"/>
    <w:rsid w:val="464C3705"/>
    <w:rsid w:val="4FA8008A"/>
    <w:rsid w:val="4FB0332C"/>
    <w:rsid w:val="547C16E9"/>
    <w:rsid w:val="5660343F"/>
    <w:rsid w:val="5E252684"/>
    <w:rsid w:val="5F1E0BE4"/>
    <w:rsid w:val="5F7D3318"/>
    <w:rsid w:val="60E04C62"/>
    <w:rsid w:val="65AF0954"/>
    <w:rsid w:val="65E84DEA"/>
    <w:rsid w:val="6B8D17BF"/>
    <w:rsid w:val="6D5664C0"/>
    <w:rsid w:val="77326CA5"/>
    <w:rsid w:val="7CDB7433"/>
    <w:rsid w:val="7D340940"/>
    <w:rsid w:val="7FF20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qFormat/>
    <w:uiPriority w:val="1"/>
    <w:pPr>
      <w:autoSpaceDE w:val="0"/>
      <w:autoSpaceDN w:val="0"/>
      <w:spacing w:before="1"/>
      <w:jc w:val="left"/>
    </w:pPr>
    <w:rPr>
      <w:rFonts w:ascii="宋体" w:hAnsi="宋体" w:eastAsia="宋体" w:cs="宋体"/>
      <w:kern w:val="0"/>
      <w:szCs w:val="21"/>
      <w:lang w:val="zh-CN" w:bidi="zh-CN"/>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unhideWhenUsed/>
    <w:qFormat/>
    <w:uiPriority w:val="99"/>
    <w:rPr>
      <w:color w:val="000000"/>
      <w:u w:val="none"/>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2 字符"/>
    <w:basedOn w:val="10"/>
    <w:link w:val="3"/>
    <w:qFormat/>
    <w:uiPriority w:val="9"/>
    <w:rPr>
      <w:rFonts w:ascii="宋体" w:hAnsi="宋体" w:eastAsia="宋体" w:cs="宋体"/>
      <w:b/>
      <w:bCs/>
      <w:kern w:val="0"/>
      <w:sz w:val="36"/>
      <w:szCs w:val="36"/>
    </w:rPr>
  </w:style>
  <w:style w:type="paragraph" w:customStyle="1" w:styleId="16">
    <w:name w:val="date4"/>
    <w:basedOn w:val="1"/>
    <w:qFormat/>
    <w:uiPriority w:val="0"/>
    <w:pPr>
      <w:widowControl/>
      <w:spacing w:before="100" w:beforeAutospacing="1" w:after="100" w:afterAutospacing="1"/>
      <w:jc w:val="center"/>
    </w:pPr>
    <w:rPr>
      <w:rFonts w:ascii="宋体" w:hAnsi="宋体" w:eastAsia="宋体" w:cs="宋体"/>
      <w:color w:val="999999"/>
      <w:kern w:val="0"/>
      <w:sz w:val="24"/>
      <w:szCs w:val="24"/>
    </w:rPr>
  </w:style>
  <w:style w:type="paragraph" w:styleId="17">
    <w:name w:val="List Paragraph"/>
    <w:basedOn w:val="1"/>
    <w:qFormat/>
    <w:uiPriority w:val="34"/>
    <w:pPr>
      <w:ind w:firstLine="420" w:firstLineChars="200"/>
    </w:pPr>
  </w:style>
  <w:style w:type="character" w:customStyle="1" w:styleId="18">
    <w:name w:val="标题 3 字符"/>
    <w:basedOn w:val="10"/>
    <w:link w:val="4"/>
    <w:semiHidden/>
    <w:qFormat/>
    <w:uiPriority w:val="9"/>
    <w:rPr>
      <w:b/>
      <w:bCs/>
      <w:sz w:val="32"/>
      <w:szCs w:val="32"/>
    </w:rPr>
  </w:style>
  <w:style w:type="character" w:customStyle="1" w:styleId="19">
    <w:name w:val="标题 1 字符"/>
    <w:basedOn w:val="10"/>
    <w:link w:val="2"/>
    <w:qFormat/>
    <w:uiPriority w:val="9"/>
    <w:rPr>
      <w:b/>
      <w:bCs/>
      <w:kern w:val="44"/>
      <w:sz w:val="44"/>
      <w:szCs w:val="44"/>
    </w:rPr>
  </w:style>
  <w:style w:type="character" w:customStyle="1" w:styleId="20">
    <w:name w:val="正文文本 字符"/>
    <w:basedOn w:val="10"/>
    <w:link w:val="5"/>
    <w:qFormat/>
    <w:uiPriority w:val="1"/>
    <w:rPr>
      <w:rFonts w:ascii="宋体" w:hAnsi="宋体" w:eastAsia="宋体" w:cs="宋体"/>
      <w:sz w:val="21"/>
      <w:szCs w:val="21"/>
      <w:lang w:val="zh-CN" w:bidi="zh-CN"/>
    </w:rPr>
  </w:style>
  <w:style w:type="paragraph" w:customStyle="1" w:styleId="21">
    <w:name w:val="Table Paragraph"/>
    <w:basedOn w:val="1"/>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ZJU</Company>
  <Pages>5</Pages>
  <Words>337</Words>
  <Characters>1924</Characters>
  <Lines>16</Lines>
  <Paragraphs>4</Paragraphs>
  <TotalTime>33</TotalTime>
  <ScaleCrop>false</ScaleCrop>
  <LinksUpToDate>false</LinksUpToDate>
  <CharactersWithSpaces>2257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2023-08-16T02:55:00Z</dcterms:created>
  <dc:creator>GRS</dc:creator>
  <cp:lastModifiedBy>韩辉</cp:lastModifiedBy>
  <dcterms:modified xsi:type="dcterms:W3CDTF">2023-08-17T03:03:04Z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CC2BE5DA6059415C834DD592CB47D614_13</vt:lpwstr>
  </property>
</Properties>
</file>