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附件二：</w:t>
      </w:r>
      <w:r>
        <w:rPr>
          <w:rFonts w:hint="eastAsia" w:ascii="黑体" w:eastAsia="黑体"/>
          <w:sz w:val="32"/>
          <w:szCs w:val="32"/>
        </w:rPr>
        <w:t>“学社衔接”</w:t>
      </w:r>
      <w:r>
        <w:rPr>
          <w:rFonts w:hint="eastAsia" w:ascii="黑体" w:eastAsia="黑体"/>
          <w:sz w:val="32"/>
          <w:szCs w:val="32"/>
          <w:lang w:val="en-US" w:eastAsia="zh-CN"/>
        </w:rPr>
        <w:t>团员及</w:t>
      </w:r>
      <w:bookmarkStart w:id="2" w:name="_GoBack"/>
      <w:bookmarkEnd w:id="2"/>
      <w:r>
        <w:rPr>
          <w:rFonts w:hint="eastAsia" w:ascii="黑体" w:eastAsia="黑体"/>
          <w:sz w:val="32"/>
          <w:szCs w:val="32"/>
          <w:lang w:val="en-US" w:eastAsia="zh-CN"/>
        </w:rPr>
        <w:t>团支书</w:t>
      </w:r>
      <w:r>
        <w:rPr>
          <w:rFonts w:hint="eastAsia" w:ascii="黑体" w:eastAsia="黑体"/>
          <w:sz w:val="32"/>
          <w:szCs w:val="32"/>
        </w:rPr>
        <w:t>业务操作方法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从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毕业生团组织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办理组织关系转接转出团员，即为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学社衔接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的组织关系转接。系统内“学社衔接”的组织关系转接共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种：升学，已落实工作单位（工作单位有团组织），已落实工作单位（工作单位无团组织），出国（因公出国／境），出国（境）学习研究，出国（因私出国／境），未就业，转往特殊单位团组织。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毕业生团组织关系转出可由</w:t>
      </w:r>
      <w:r>
        <w:rPr>
          <w:rFonts w:hint="eastAsia" w:ascii="Times New Roman" w:hAnsi="Times New Roman" w:eastAsia="仿宋_GB2312"/>
          <w:sz w:val="32"/>
          <w:szCs w:val="32"/>
          <w:highlight w:val="yellow"/>
          <w:lang w:val="en-US" w:eastAsia="zh-CN"/>
        </w:rPr>
        <w:t>团员本人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仿宋_GB2312"/>
          <w:sz w:val="32"/>
          <w:szCs w:val="32"/>
          <w:highlight w:val="yellow"/>
          <w:lang w:val="en-US" w:eastAsia="zh-CN"/>
        </w:rPr>
        <w:t>团支书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发起，具体操作流程如下：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/>
          <w:sz w:val="32"/>
          <w:szCs w:val="32"/>
          <w:highlight w:val="yellow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  <w:highlight w:val="yellow"/>
        </w:rPr>
        <w:t xml:space="preserve">. </w:t>
      </w:r>
      <w:r>
        <w:rPr>
          <w:rFonts w:hint="eastAsia" w:ascii="Times New Roman" w:hAnsi="Times New Roman" w:eastAsia="仿宋_GB2312"/>
          <w:sz w:val="32"/>
          <w:szCs w:val="32"/>
          <w:highlight w:val="yellow"/>
          <w:lang w:val="en-US" w:eastAsia="zh-CN"/>
        </w:rPr>
        <w:t>由</w:t>
      </w:r>
      <w:r>
        <w:rPr>
          <w:rFonts w:ascii="Times New Roman" w:hAnsi="Times New Roman" w:eastAsia="仿宋_GB2312"/>
          <w:sz w:val="32"/>
          <w:szCs w:val="32"/>
          <w:highlight w:val="yellow"/>
        </w:rPr>
        <w:t>团员</w:t>
      </w:r>
      <w:r>
        <w:rPr>
          <w:rFonts w:hint="eastAsia" w:ascii="Times New Roman" w:hAnsi="Times New Roman" w:eastAsia="仿宋_GB2312"/>
          <w:sz w:val="32"/>
          <w:szCs w:val="32"/>
          <w:highlight w:val="yellow"/>
          <w:lang w:val="en-US" w:eastAsia="zh-CN"/>
        </w:rPr>
        <w:t>本</w:t>
      </w:r>
      <w:r>
        <w:rPr>
          <w:rFonts w:ascii="Times New Roman" w:hAnsi="Times New Roman" w:eastAsia="仿宋_GB2312"/>
          <w:sz w:val="32"/>
          <w:szCs w:val="32"/>
          <w:highlight w:val="yellow"/>
        </w:rPr>
        <w:t>人发起：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团员登录系统进入个人中心，点击左侧“关系转接”菜单。</w:t>
      </w:r>
    </w:p>
    <w:p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升学：选择转入组织是否属于北京／广东／福建、转接原因（升学）、填写转入学校名称、转入学校所在地详细地址、转入组织。</w:t>
      </w:r>
    </w:p>
    <w:p>
      <w:pPr>
        <w:numPr>
          <w:ilvl w:val="0"/>
          <w:numId w:val="2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50165</wp:posOffset>
            </wp:positionH>
            <wp:positionV relativeFrom="paragraph">
              <wp:posOffset>93345</wp:posOffset>
            </wp:positionV>
            <wp:extent cx="5269865" cy="2976880"/>
            <wp:effectExtent l="0" t="0" r="3175" b="10160"/>
            <wp:wrapSquare wrapText="bothSides"/>
            <wp:docPr id="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/>
          <w:sz w:val="32"/>
          <w:szCs w:val="32"/>
        </w:rPr>
        <w:t>已落实工作单位（工作单位有团组织）：选择转入组织是否属于北京／广东／福建、转接原因[已落实工作单位（工作单位有团组织）]、填写工作单位名称、工作单位所在地详细地址、转入组织。</w:t>
      </w:r>
    </w:p>
    <w:p>
      <w:pPr>
        <w:numPr>
          <w:ilvl w:val="0"/>
          <w:numId w:val="3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已落实工作单位（工作单位无团组织）：选择转入组织是否属于北京／广东／福建、转接原因[已落实工作单位（工作单位无团组织）]、填写工作单位名称、工作单位所在地详细地址、转入组织。</w:t>
      </w:r>
    </w:p>
    <w:p>
      <w:pPr>
        <w:numPr>
          <w:ilvl w:val="0"/>
          <w:numId w:val="3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出国（因公出国／境）：选择转入组织是否属于北京／广东／福建、转接原因[出国（因公出国／境）]、填写工作单位名称、工作单位所在地详细地址、转入组织。</w:t>
      </w:r>
    </w:p>
    <w:p>
      <w:pPr>
        <w:numPr>
          <w:ilvl w:val="0"/>
          <w:numId w:val="4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出国（境）学习研究：选择转入组织是否属于北京／广东／福建、转接原因[出国（境）学习研究]、转入组织。</w:t>
      </w:r>
    </w:p>
    <w:p>
      <w:pPr>
        <w:numPr>
          <w:ilvl w:val="0"/>
          <w:numId w:val="4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出国（因私出国／境）：选择转入组织是否属于北京／广东／福建、转接原因[出国（因私出国／境）]、填写户籍地或居住地详细地址、转入组织。</w:t>
      </w:r>
    </w:p>
    <w:p>
      <w:pPr>
        <w:numPr>
          <w:ilvl w:val="0"/>
          <w:numId w:val="4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未就业：选择转入组织是否属于北京／广东／福建、转接原因（未就业）、填写户籍地或居住地详细地址、转入组织。</w:t>
      </w:r>
    </w:p>
    <w:p>
      <w:pPr>
        <w:numPr>
          <w:ilvl w:val="0"/>
          <w:numId w:val="4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参军入伍等涉密情况：选择转入组织是否属于北京／广东／福建、转接原因（转往特殊单位团组织）。转往特殊单位团组织无需选择转入组织，业务提交后由省级团委管理员负责审批。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/>
          <w:sz w:val="32"/>
          <w:szCs w:val="32"/>
          <w:highlight w:val="yellow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  <w:highlight w:val="yellow"/>
        </w:rPr>
        <w:t xml:space="preserve">. </w:t>
      </w:r>
      <w:r>
        <w:rPr>
          <w:rFonts w:hint="eastAsia" w:ascii="Times New Roman" w:hAnsi="Times New Roman" w:eastAsia="仿宋_GB2312"/>
          <w:sz w:val="32"/>
          <w:szCs w:val="32"/>
          <w:highlight w:val="yellow"/>
          <w:lang w:val="en-US" w:eastAsia="zh-CN"/>
        </w:rPr>
        <w:t>由团支书</w:t>
      </w:r>
      <w:r>
        <w:rPr>
          <w:rFonts w:ascii="Times New Roman" w:hAnsi="Times New Roman" w:eastAsia="仿宋_GB2312"/>
          <w:sz w:val="32"/>
          <w:szCs w:val="32"/>
          <w:highlight w:val="yellow"/>
        </w:rPr>
        <w:t>发起：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管理员登录系统进入管理中心，点击“业务办理-组织关系转接办理”菜单，点击“办理转出”。</w:t>
      </w:r>
    </w:p>
    <w:p>
      <w:pPr>
        <w:numPr>
          <w:ilvl w:val="0"/>
          <w:numId w:val="3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升学：选择转出团支部、转出人姓名、转入组织是否属于北京／广东／福建、转出原因（升学）、填写转入学校名称、转入学校所在地详细地址、转入组织。</w:t>
      </w:r>
    </w:p>
    <w:p>
      <w:pPr>
        <w:numPr>
          <w:ilvl w:val="0"/>
          <w:numId w:val="3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已落实工作单位（工作单位有团组织）：选择转出团支部、转出人姓名、转入组织是否属于北京／广东／福建、转出原因[已落实工作单位（工作单位有团组织）]、填写工作单位名称、工作单位所在地详细地址、转入组织。</w:t>
      </w:r>
    </w:p>
    <w:p>
      <w:pPr>
        <w:numPr>
          <w:ilvl w:val="0"/>
          <w:numId w:val="3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已落实工作单位（工作单位无团组织）：选择转出团支部、转出人姓名、转入组织是否属于北京／广东／福建、转出原因[已落实工作单位（工作单位无团组织）]、填写工作单位名称、工作单位所在地详细地址、转入</w:t>
      </w:r>
      <w:r>
        <w:rPr>
          <w:rFonts w:ascii="Times New Roman" w:hAnsi="Times New Roman" w:eastAsia="仿宋_GB231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posOffset>268605</wp:posOffset>
            </wp:positionH>
            <wp:positionV relativeFrom="page">
              <wp:posOffset>1676400</wp:posOffset>
            </wp:positionV>
            <wp:extent cx="5269865" cy="3211195"/>
            <wp:effectExtent l="0" t="0" r="6985" b="8255"/>
            <wp:wrapSquare wrapText="bothSides"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/>
          <w:sz w:val="32"/>
          <w:szCs w:val="32"/>
        </w:rPr>
        <w:t>组织。</w:t>
      </w:r>
    </w:p>
    <w:p>
      <w:pPr>
        <w:numPr>
          <w:ilvl w:val="0"/>
          <w:numId w:val="3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出国（因公出国／境）：选择转出团支部、转出人姓名、转入组织是否属于北京／广东／福建、转出原因[出国（因公出国／境）]、填写工作单位名称、工作单位所在地详细地址、转入组织。</w:t>
      </w:r>
    </w:p>
    <w:p>
      <w:pPr>
        <w:numPr>
          <w:ilvl w:val="0"/>
          <w:numId w:val="4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出国（境）学习研究：选择转出团支部、转出人姓名、转入组织是否属于北京／广东／福建、转出原因[出国（境）学习研究]、选择转入组织。</w:t>
      </w:r>
    </w:p>
    <w:p>
      <w:pPr>
        <w:numPr>
          <w:ilvl w:val="0"/>
          <w:numId w:val="4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出国（因私出国／境）：选择转出团支部、转出人姓名、转入组织是否属于北京／广东／福建、转出原因[出国（因私出国／境）]、填写户籍地或居住地详细地址、转入组织。</w:t>
      </w:r>
    </w:p>
    <w:p>
      <w:pPr>
        <w:numPr>
          <w:ilvl w:val="0"/>
          <w:numId w:val="4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未就业：选择转出团支部、转出人姓名、转入组织是否属于北京／广东／福建、转出原因（未就业）、户籍地或居住地详细地址、转入组织。</w:t>
      </w:r>
    </w:p>
    <w:p>
      <w:pPr>
        <w:numPr>
          <w:ilvl w:val="0"/>
          <w:numId w:val="4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bookmarkStart w:id="0" w:name="_Hlk9518249"/>
      <w:r>
        <w:rPr>
          <w:rFonts w:ascii="Times New Roman" w:hAnsi="Times New Roman" w:eastAsia="仿宋_GB2312"/>
          <w:sz w:val="32"/>
          <w:szCs w:val="32"/>
        </w:rPr>
        <w:t>参军入伍等涉密情况</w:t>
      </w:r>
      <w:bookmarkEnd w:id="0"/>
      <w:r>
        <w:rPr>
          <w:rFonts w:ascii="Times New Roman" w:hAnsi="Times New Roman" w:eastAsia="仿宋_GB2312"/>
          <w:sz w:val="32"/>
          <w:szCs w:val="32"/>
        </w:rPr>
        <w:t>：选择转出团支部、转出人姓名、转入组织是否属于北京／广东／福建、转出原因（</w:t>
      </w:r>
      <w:bookmarkStart w:id="1" w:name="_Hlk9518228"/>
      <w:r>
        <w:rPr>
          <w:rFonts w:ascii="Times New Roman" w:hAnsi="Times New Roman" w:eastAsia="仿宋_GB2312"/>
          <w:sz w:val="32"/>
          <w:szCs w:val="32"/>
        </w:rPr>
        <w:t>转往特殊单位团组织</w:t>
      </w:r>
      <w:bookmarkEnd w:id="1"/>
      <w:r>
        <w:rPr>
          <w:rFonts w:ascii="Times New Roman" w:hAnsi="Times New Roman" w:eastAsia="仿宋_GB2312"/>
          <w:sz w:val="32"/>
          <w:szCs w:val="32"/>
        </w:rPr>
        <w:t>）。转往特殊单位团组织无需选择转入组织，业务提交后由省级团委管理员负责审批。</w:t>
      </w:r>
    </w:p>
    <w:p>
      <w:pPr>
        <w:spacing w:line="560" w:lineRule="exact"/>
        <w:rPr>
          <w:rFonts w:eastAsia="方正仿宋简体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注意事项：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 各级团组织在接到团组织关系转入申请后，应在15天内完成审核操作，如果有组织关系转接业务超过10天未审批，管理员登录系统后会收到提示；如15天内不完成操作，系统将默认当前节点审核通过，但是分配团支部需要自行操作，未分配团支部仍然视为业务未完成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 组织关系转接业务，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团员本人或团支书</w:t>
      </w:r>
      <w:r>
        <w:rPr>
          <w:rFonts w:ascii="Times New Roman" w:hAnsi="Times New Roman" w:eastAsia="仿宋_GB2312"/>
          <w:sz w:val="32"/>
          <w:szCs w:val="32"/>
        </w:rPr>
        <w:t>发起关系转接时，需要选择“转入组织（新组织）是否属于北京／广东／福建”，如果属于则选择“是”，再选择属于三者中的具体哪一个省（市），最后在选择“转入组织”时将只显示该省（市）的数据。如果转入的组织不属于北京／广东／福建，则“转入组织（新组织）是否属于北京／广东／福建”选择“否”即可，最后在选择“转入组织”时可以搜索到全团（除北京／广东／福建）的组织名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4E8F"/>
    <w:multiLevelType w:val="multilevel"/>
    <w:tmpl w:val="49BB4E8F"/>
    <w:lvl w:ilvl="0" w:tentative="0">
      <w:start w:val="1"/>
      <w:numFmt w:val="bullet"/>
      <w:lvlText w:val=""/>
      <w:lvlJc w:val="left"/>
      <w:pPr>
        <w:ind w:left="96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abstractNum w:abstractNumId="1">
    <w:nsid w:val="5A1353D4"/>
    <w:multiLevelType w:val="multilevel"/>
    <w:tmpl w:val="5A1353D4"/>
    <w:lvl w:ilvl="0" w:tentative="0">
      <w:start w:val="1"/>
      <w:numFmt w:val="bullet"/>
      <w:lvlText w:val=""/>
      <w:lvlJc w:val="left"/>
      <w:pPr>
        <w:ind w:left="96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abstractNum w:abstractNumId="2">
    <w:nsid w:val="5BE35C34"/>
    <w:multiLevelType w:val="multilevel"/>
    <w:tmpl w:val="5BE35C34"/>
    <w:lvl w:ilvl="0" w:tentative="0">
      <w:start w:val="1"/>
      <w:numFmt w:val="bullet"/>
      <w:lvlText w:val=""/>
      <w:lvlJc w:val="left"/>
      <w:pPr>
        <w:ind w:left="96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abstractNum w:abstractNumId="3">
    <w:nsid w:val="75E10335"/>
    <w:multiLevelType w:val="multilevel"/>
    <w:tmpl w:val="75E10335"/>
    <w:lvl w:ilvl="0" w:tentative="0">
      <w:start w:val="1"/>
      <w:numFmt w:val="bullet"/>
      <w:lvlText w:val=""/>
      <w:lvlJc w:val="left"/>
      <w:pPr>
        <w:ind w:left="96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93B99"/>
    <w:rsid w:val="0E8C3CAB"/>
    <w:rsid w:val="24A412F9"/>
    <w:rsid w:val="3F604677"/>
    <w:rsid w:val="4062320E"/>
    <w:rsid w:val="4FAC799C"/>
    <w:rsid w:val="52593B99"/>
    <w:rsid w:val="7FB87D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2019-06-07T11:42:00Z</dcterms:created>
  <dc:creator>乹々戀ㄨ戰壞</dc:creator>
  <cp:lastModifiedBy>liulu</cp:lastModifiedBy>
  <dcterms:modified xsi:type="dcterms:W3CDTF">2020-04-22T06:18:38Z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