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widowControl/>
        <w:tabs>
          <w:tab w:val="left" w:pos="1181"/>
        </w:tabs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委托招生（非电气工程学院学籍）硕士研究生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eastAsia="zh-CN"/>
        </w:rPr>
        <w:t>名额确定</w:t>
      </w:r>
    </w:p>
    <w:bookmarkEnd w:id="0"/>
    <w:tbl>
      <w:tblPr>
        <w:tblStyle w:val="2"/>
        <w:tblW w:w="857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3846"/>
        <w:gridCol w:w="514"/>
        <w:gridCol w:w="515"/>
        <w:gridCol w:w="2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专业代码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及名称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研究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方向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本次统考招生数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4"/>
                <w:rFonts w:eastAsia="宋体"/>
              </w:rPr>
              <w:t>能源动力（0858</w:t>
            </w:r>
            <w:r>
              <w:rPr>
                <w:rStyle w:val="5"/>
                <w:rFonts w:hint="default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（专业学位）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07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电气工程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（数字化电气）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学籍、学习和住宿均在浙江大学</w:t>
            </w:r>
            <w:r>
              <w:rPr>
                <w:rStyle w:val="4"/>
                <w:rFonts w:eastAsia="宋体"/>
              </w:rPr>
              <w:t>-</w:t>
            </w:r>
            <w:r>
              <w:rPr>
                <w:rStyle w:val="6"/>
                <w:rFonts w:hint="default"/>
              </w:rPr>
              <w:t>伊利诺伊大学厄巴纳香槟校区联合学院（国际校区）。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能源动力（0858）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（专业学位）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07电气工程（微电网技术及装备项目）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学籍、学习和住宿均在浙江大学工程师学院。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预计2020.5.11确定各项目的招生名额（注：个别项目的名额可能为零）。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07电气工程（智慧能源项目）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07电气工程（智慧交通项目）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07电气工程（先进材料与高端制造项目）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07电气工程（储能科学与工程项目）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07电气工程（NGICS大平台工业控制系统综合安全项目）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widowControl/>
        <w:tabs>
          <w:tab w:val="left" w:pos="1181"/>
        </w:tabs>
        <w:spacing w:line="360" w:lineRule="auto"/>
        <w:jc w:val="left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</w:rPr>
      </w:pPr>
    </w:p>
    <w:p>
      <w:pPr>
        <w:bidi w:val="0"/>
        <w:ind w:firstLine="216" w:firstLineChars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C6AD2"/>
    <w:rsid w:val="05DC6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2020-05-11T03:59:00Z</dcterms:created>
  <dc:creator>金若君</dc:creator>
  <cp:lastModifiedBy>金若君</cp:lastModifiedBy>
  <dcterms:modified xsi:type="dcterms:W3CDTF">2020-05-11T03:59:49Z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